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F3" w:rsidRPr="000A187C" w:rsidRDefault="007D45F3" w:rsidP="007D45F3">
      <w:pPr>
        <w:pStyle w:val="Default"/>
        <w:rPr>
          <w:rFonts w:ascii="Verdana" w:hAnsi="Verdana"/>
          <w:b/>
          <w:bCs/>
          <w:caps/>
          <w:sz w:val="36"/>
          <w:szCs w:val="36"/>
        </w:rPr>
      </w:pPr>
      <w:r w:rsidRPr="000A187C">
        <w:rPr>
          <w:rFonts w:ascii="Verdana" w:hAnsi="Verdana"/>
          <w:b/>
          <w:bCs/>
          <w:caps/>
          <w:sz w:val="36"/>
          <w:szCs w:val="36"/>
        </w:rPr>
        <w:t>Access Requirements Information Sheet</w:t>
      </w:r>
    </w:p>
    <w:p w:rsidR="007D45F3" w:rsidRPr="00685037" w:rsidRDefault="007D45F3" w:rsidP="007D45F3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D45F3" w:rsidRPr="00685037" w:rsidRDefault="007D45F3" w:rsidP="007D45F3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What is the </w:t>
      </w:r>
      <w:r w:rsidRPr="00685037">
        <w:rPr>
          <w:rFonts w:ascii="Verdana" w:hAnsi="Verdana"/>
          <w:b/>
          <w:bCs/>
          <w:sz w:val="20"/>
          <w:szCs w:val="20"/>
        </w:rPr>
        <w:t>Access Requirement Register</w:t>
      </w:r>
      <w:r>
        <w:rPr>
          <w:rFonts w:ascii="Verdana" w:hAnsi="Verdana"/>
          <w:b/>
          <w:bCs/>
          <w:sz w:val="20"/>
          <w:szCs w:val="20"/>
        </w:rPr>
        <w:t>?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</w:p>
    <w:p w:rsidR="007D45F3" w:rsidRDefault="007D45F3" w:rsidP="007D45F3">
      <w:pPr>
        <w:rPr>
          <w:rFonts w:ascii="Verdana" w:hAnsi="Verdana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 xml:space="preserve">We </w:t>
      </w:r>
      <w:r>
        <w:rPr>
          <w:rFonts w:ascii="Verdana" w:hAnsi="Verdana"/>
          <w:sz w:val="20"/>
          <w:szCs w:val="20"/>
        </w:rPr>
        <w:t>are</w:t>
      </w:r>
      <w:r w:rsidRPr="00685037">
        <w:rPr>
          <w:rFonts w:ascii="Verdana" w:hAnsi="Verdana"/>
          <w:sz w:val="20"/>
          <w:szCs w:val="20"/>
        </w:rPr>
        <w:t xml:space="preserve"> set</w:t>
      </w:r>
      <w:r>
        <w:rPr>
          <w:rFonts w:ascii="Verdana" w:hAnsi="Verdana"/>
          <w:sz w:val="20"/>
          <w:szCs w:val="20"/>
        </w:rPr>
        <w:t>ting</w:t>
      </w:r>
      <w:r w:rsidRPr="00685037">
        <w:rPr>
          <w:rFonts w:ascii="Verdana" w:hAnsi="Verdana"/>
          <w:sz w:val="20"/>
          <w:szCs w:val="20"/>
        </w:rPr>
        <w:t xml:space="preserve"> up a free Access Requirement Register (ARR) in order to improve our service to you. The information you provide for the Register will help us to find </w:t>
      </w:r>
      <w:r>
        <w:rPr>
          <w:rFonts w:ascii="Verdana" w:hAnsi="Verdana"/>
          <w:sz w:val="20"/>
          <w:szCs w:val="20"/>
        </w:rPr>
        <w:t>the best available</w:t>
      </w:r>
      <w:r w:rsidRPr="00685037">
        <w:rPr>
          <w:rFonts w:ascii="Verdana" w:hAnsi="Verdana"/>
          <w:sz w:val="20"/>
          <w:szCs w:val="20"/>
        </w:rPr>
        <w:t xml:space="preserve"> seats for you quickly and easily</w:t>
      </w:r>
      <w:r>
        <w:rPr>
          <w:rFonts w:ascii="Verdana" w:hAnsi="Verdana"/>
          <w:sz w:val="20"/>
          <w:szCs w:val="20"/>
        </w:rPr>
        <w:t xml:space="preserve"> and h</w:t>
      </w:r>
      <w:r w:rsidRPr="00685037">
        <w:rPr>
          <w:rFonts w:ascii="Verdana" w:hAnsi="Verdana"/>
          <w:sz w:val="20"/>
          <w:szCs w:val="20"/>
        </w:rPr>
        <w:t xml:space="preserve">aving this information on file will also save time when you book in future. </w:t>
      </w:r>
    </w:p>
    <w:p w:rsidR="007D45F3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685037" w:rsidRDefault="007D45F3" w:rsidP="007D45F3">
      <w:pPr>
        <w:rPr>
          <w:rFonts w:ascii="Verdana" w:hAnsi="Verdana"/>
          <w:i/>
          <w:color w:val="FF99CC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 xml:space="preserve">You can join the Access Requirement Register by filling in </w:t>
      </w:r>
      <w:r>
        <w:rPr>
          <w:rFonts w:ascii="Verdana" w:hAnsi="Verdana"/>
          <w:sz w:val="20"/>
          <w:szCs w:val="20"/>
        </w:rPr>
        <w:t>a</w:t>
      </w:r>
      <w:r w:rsidRPr="00685037">
        <w:rPr>
          <w:rFonts w:ascii="Verdana" w:hAnsi="Verdana"/>
          <w:sz w:val="20"/>
          <w:szCs w:val="20"/>
        </w:rPr>
        <w:t xml:space="preserve"> form </w:t>
      </w:r>
      <w:r>
        <w:rPr>
          <w:rFonts w:ascii="Verdana" w:hAnsi="Verdana"/>
          <w:sz w:val="20"/>
          <w:szCs w:val="20"/>
        </w:rPr>
        <w:t xml:space="preserve">which is </w:t>
      </w:r>
      <w:r w:rsidRPr="00685037">
        <w:rPr>
          <w:rFonts w:ascii="Verdana" w:hAnsi="Verdana"/>
          <w:sz w:val="20"/>
          <w:szCs w:val="20"/>
        </w:rPr>
        <w:t>available from the Box Office or on our website (www.</w:t>
      </w:r>
      <w:r>
        <w:rPr>
          <w:rFonts w:ascii="Verdana" w:hAnsi="Verdana"/>
          <w:sz w:val="20"/>
          <w:szCs w:val="20"/>
        </w:rPr>
        <w:t>sjt.uk.com</w:t>
      </w:r>
      <w:r w:rsidRPr="00685037">
        <w:rPr>
          <w:rFonts w:ascii="Verdana" w:hAnsi="Verdana"/>
          <w:sz w:val="20"/>
          <w:szCs w:val="20"/>
        </w:rPr>
        <w:t>)</w:t>
      </w:r>
      <w:r w:rsidRPr="00685037">
        <w:rPr>
          <w:rFonts w:ascii="Verdana" w:hAnsi="Verdana"/>
          <w:color w:val="FF99CC"/>
          <w:sz w:val="20"/>
          <w:szCs w:val="20"/>
        </w:rPr>
        <w:t xml:space="preserve">. </w:t>
      </w:r>
      <w:r w:rsidRPr="00685037">
        <w:rPr>
          <w:rFonts w:ascii="Verdana" w:hAnsi="Verdana"/>
          <w:sz w:val="20"/>
          <w:szCs w:val="20"/>
        </w:rPr>
        <w:t xml:space="preserve">Please note </w:t>
      </w:r>
      <w:r>
        <w:rPr>
          <w:rFonts w:ascii="Verdana" w:hAnsi="Verdana"/>
          <w:sz w:val="20"/>
          <w:szCs w:val="20"/>
        </w:rPr>
        <w:t>reduced rate</w:t>
      </w:r>
      <w:r w:rsidRPr="00685037">
        <w:rPr>
          <w:rFonts w:ascii="Verdana" w:hAnsi="Verdana"/>
          <w:sz w:val="20"/>
          <w:szCs w:val="20"/>
        </w:rPr>
        <w:t xml:space="preserve"> Personal Assistant (carer) tickets will only be available to those on the Access Requirement Register, although it is not a requirement for you to join the Access Requirement Register in order to book tickets.</w:t>
      </w:r>
    </w:p>
    <w:p w:rsidR="007D45F3" w:rsidRDefault="007D45F3" w:rsidP="007D45F3">
      <w:pPr>
        <w:rPr>
          <w:rFonts w:ascii="Verdana" w:hAnsi="Verdana"/>
          <w:sz w:val="20"/>
          <w:szCs w:val="20"/>
          <w:lang w:val="en-US"/>
        </w:rPr>
      </w:pPr>
    </w:p>
    <w:p w:rsidR="007D45F3" w:rsidRPr="000A187C" w:rsidRDefault="007D45F3" w:rsidP="007D45F3">
      <w:pPr>
        <w:rPr>
          <w:rFonts w:ascii="Verdana" w:hAnsi="Verdana"/>
          <w:b/>
          <w:sz w:val="20"/>
          <w:szCs w:val="20"/>
          <w:lang w:val="en-US"/>
        </w:rPr>
      </w:pPr>
      <w:r w:rsidRPr="000A187C">
        <w:rPr>
          <w:rFonts w:ascii="Verdana" w:hAnsi="Verdana"/>
          <w:b/>
          <w:sz w:val="20"/>
          <w:szCs w:val="20"/>
          <w:lang w:val="en-US"/>
        </w:rPr>
        <w:t>How to join our free Access Requirement Register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An a</w:t>
      </w:r>
      <w:r w:rsidRPr="00685037">
        <w:rPr>
          <w:rFonts w:ascii="Verdana" w:hAnsi="Verdana"/>
          <w:sz w:val="20"/>
          <w:szCs w:val="20"/>
          <w:lang w:val="en-US"/>
        </w:rPr>
        <w:t xml:space="preserve">pplication can be </w:t>
      </w:r>
      <w:r>
        <w:rPr>
          <w:rFonts w:ascii="Verdana" w:hAnsi="Verdana"/>
          <w:sz w:val="20"/>
          <w:szCs w:val="20"/>
          <w:lang w:val="en-US"/>
        </w:rPr>
        <w:t>completed</w:t>
      </w:r>
      <w:r w:rsidRPr="00685037">
        <w:rPr>
          <w:rFonts w:ascii="Verdana" w:hAnsi="Verdana"/>
          <w:sz w:val="20"/>
          <w:szCs w:val="20"/>
          <w:lang w:val="en-US"/>
        </w:rPr>
        <w:t xml:space="preserve"> by either the person with the disability or by the Personal Assistant if they will be booking tickets on behalf of the disabled person. If you are a Personal Assistant who cares for more than one individual you will need to apply separately for each person you assist.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  <w:r w:rsidRPr="00685037">
        <w:rPr>
          <w:rFonts w:ascii="Verdana" w:hAnsi="Verdana"/>
          <w:sz w:val="20"/>
          <w:szCs w:val="20"/>
          <w:lang w:val="en-US"/>
        </w:rPr>
        <w:t>Sections A and Section B will need to be filled out on all applications.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  <w:r w:rsidRPr="00685037">
        <w:rPr>
          <w:rFonts w:ascii="Verdana" w:hAnsi="Verdana"/>
          <w:sz w:val="20"/>
          <w:szCs w:val="20"/>
          <w:lang w:val="en-US"/>
        </w:rPr>
        <w:t xml:space="preserve">Section C will only need to be completed for the customers who require a complimentary Personal Assistant ticket, along with proof of eligibility. Please ensure that you send photocopies only as documentation will be securely destroyed once processed.  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  <w:lang w:val="en-US"/>
        </w:rPr>
      </w:pPr>
    </w:p>
    <w:p w:rsidR="007D45F3" w:rsidRPr="00543D39" w:rsidRDefault="007D45F3" w:rsidP="007D45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A</w:t>
      </w:r>
      <w:r w:rsidRPr="00543D39">
        <w:rPr>
          <w:rFonts w:ascii="Verdana" w:hAnsi="Verdana"/>
          <w:b/>
          <w:sz w:val="20"/>
          <w:szCs w:val="20"/>
        </w:rPr>
        <w:t>ssistant</w:t>
      </w:r>
      <w:r>
        <w:rPr>
          <w:rFonts w:ascii="Verdana" w:hAnsi="Verdana"/>
          <w:b/>
          <w:sz w:val="20"/>
          <w:szCs w:val="20"/>
        </w:rPr>
        <w:t>s (carer)</w:t>
      </w:r>
      <w:r w:rsidRPr="00543D39">
        <w:rPr>
          <w:rFonts w:ascii="Verdana" w:hAnsi="Verdana"/>
          <w:b/>
          <w:sz w:val="20"/>
          <w:szCs w:val="20"/>
        </w:rPr>
        <w:t xml:space="preserve"> </w:t>
      </w:r>
    </w:p>
    <w:p w:rsidR="007D45F3" w:rsidRPr="00685037" w:rsidRDefault="007D45F3" w:rsidP="007D45F3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reduced rate</w:t>
      </w:r>
      <w:r w:rsidRPr="00685037">
        <w:rPr>
          <w:rFonts w:ascii="Verdana" w:hAnsi="Verdana"/>
          <w:sz w:val="20"/>
          <w:szCs w:val="20"/>
        </w:rPr>
        <w:t xml:space="preserve"> ticket for a personal assistant (PA) </w:t>
      </w:r>
      <w:r>
        <w:rPr>
          <w:rFonts w:ascii="Verdana" w:hAnsi="Verdana"/>
          <w:sz w:val="20"/>
          <w:szCs w:val="20"/>
        </w:rPr>
        <w:t xml:space="preserve">is available for </w:t>
      </w:r>
      <w:r w:rsidRPr="00685037">
        <w:rPr>
          <w:rFonts w:ascii="Verdana" w:hAnsi="Verdana"/>
          <w:sz w:val="20"/>
          <w:szCs w:val="20"/>
        </w:rPr>
        <w:t xml:space="preserve">any </w:t>
      </w:r>
      <w:r>
        <w:rPr>
          <w:rFonts w:ascii="Verdana" w:hAnsi="Verdana"/>
          <w:sz w:val="20"/>
          <w:szCs w:val="20"/>
        </w:rPr>
        <w:t>d</w:t>
      </w:r>
      <w:r w:rsidRPr="00685037">
        <w:rPr>
          <w:rFonts w:ascii="Verdana" w:hAnsi="Verdana"/>
          <w:sz w:val="20"/>
          <w:szCs w:val="20"/>
        </w:rPr>
        <w:t xml:space="preserve">eaf or disabled person </w:t>
      </w:r>
      <w:r>
        <w:rPr>
          <w:rFonts w:ascii="Verdana" w:hAnsi="Verdana"/>
          <w:sz w:val="20"/>
          <w:szCs w:val="20"/>
        </w:rPr>
        <w:t xml:space="preserve">who has purchased a ticket to an event or performance and </w:t>
      </w:r>
      <w:r w:rsidRPr="00685037">
        <w:rPr>
          <w:rFonts w:ascii="Verdana" w:hAnsi="Verdana"/>
          <w:sz w:val="20"/>
          <w:szCs w:val="20"/>
        </w:rPr>
        <w:t xml:space="preserve">would be unable to attend without </w:t>
      </w:r>
      <w:r>
        <w:rPr>
          <w:rFonts w:ascii="Verdana" w:hAnsi="Verdana"/>
          <w:sz w:val="20"/>
          <w:szCs w:val="20"/>
        </w:rPr>
        <w:t>the help of their personal assistant</w:t>
      </w:r>
      <w:r w:rsidRPr="00685037">
        <w:rPr>
          <w:rFonts w:ascii="Verdana" w:hAnsi="Verdana"/>
          <w:sz w:val="20"/>
          <w:szCs w:val="20"/>
        </w:rPr>
        <w:t>.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 xml:space="preserve">The PA must be able to assist the </w:t>
      </w:r>
      <w:r>
        <w:rPr>
          <w:rFonts w:ascii="Verdana" w:hAnsi="Verdana"/>
          <w:sz w:val="20"/>
          <w:szCs w:val="20"/>
        </w:rPr>
        <w:t>d</w:t>
      </w:r>
      <w:r w:rsidRPr="00685037">
        <w:rPr>
          <w:rFonts w:ascii="Verdana" w:hAnsi="Verdana"/>
          <w:sz w:val="20"/>
          <w:szCs w:val="20"/>
        </w:rPr>
        <w:t xml:space="preserve">eaf or disabled person to access the theatre and its facilities, remaining with them to ensure their wellbeing and comfort. Anyone designated as a Personal Assistant must be able physically to assist the </w:t>
      </w:r>
      <w:r>
        <w:rPr>
          <w:rFonts w:ascii="Verdana" w:hAnsi="Verdana"/>
          <w:sz w:val="20"/>
          <w:szCs w:val="20"/>
        </w:rPr>
        <w:t>person they are with to leave the building in an emergency.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reduced rate</w:t>
      </w:r>
      <w:r w:rsidRPr="00685037">
        <w:rPr>
          <w:rFonts w:ascii="Verdana" w:hAnsi="Verdana"/>
          <w:sz w:val="20"/>
          <w:szCs w:val="20"/>
        </w:rPr>
        <w:t xml:space="preserve"> PA ticket is available at the venue’s discretion to those who need assistance from another person in orde</w:t>
      </w:r>
      <w:r>
        <w:rPr>
          <w:rFonts w:ascii="Verdana" w:hAnsi="Verdana"/>
          <w:sz w:val="20"/>
          <w:szCs w:val="20"/>
        </w:rPr>
        <w:t>r to move around safely within t</w:t>
      </w:r>
      <w:r w:rsidRPr="00685037">
        <w:rPr>
          <w:rFonts w:ascii="Verdana" w:hAnsi="Verdana"/>
          <w:sz w:val="20"/>
          <w:szCs w:val="20"/>
        </w:rPr>
        <w:t xml:space="preserve">he </w:t>
      </w:r>
      <w:r>
        <w:rPr>
          <w:rFonts w:ascii="Verdana" w:hAnsi="Verdana"/>
          <w:sz w:val="20"/>
          <w:szCs w:val="20"/>
        </w:rPr>
        <w:t>Stephen Joseph Theatre</w:t>
      </w:r>
      <w:r w:rsidRPr="00685037">
        <w:rPr>
          <w:rFonts w:ascii="Verdana" w:hAnsi="Verdana"/>
          <w:sz w:val="20"/>
          <w:szCs w:val="20"/>
        </w:rPr>
        <w:t xml:space="preserve">. </w:t>
      </w:r>
    </w:p>
    <w:p w:rsidR="007D45F3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9D6D47" w:rsidRDefault="007D45F3" w:rsidP="007D45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Pr="009D6D47">
        <w:rPr>
          <w:rFonts w:ascii="Verdana" w:hAnsi="Verdana"/>
          <w:b/>
          <w:sz w:val="20"/>
          <w:szCs w:val="20"/>
        </w:rPr>
        <w:lastRenderedPageBreak/>
        <w:t>Proof of Eligibility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</w:p>
    <w:p w:rsidR="007D45F3" w:rsidRPr="00685037" w:rsidRDefault="007D45F3" w:rsidP="007D45F3">
      <w:pPr>
        <w:pStyle w:val="Default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>The following forms of evidence make an individual automatically eligible</w:t>
      </w:r>
      <w:r>
        <w:rPr>
          <w:rFonts w:ascii="Verdana" w:hAnsi="Verdana" w:cs="Times New Roman"/>
          <w:sz w:val="20"/>
          <w:szCs w:val="20"/>
        </w:rPr>
        <w:t xml:space="preserve"> for a reduced rate Personal Assistant ticket in addition to their ticket</w:t>
      </w:r>
      <w:r w:rsidRPr="00685037">
        <w:rPr>
          <w:rFonts w:ascii="Verdana" w:hAnsi="Verdana" w:cs="Times New Roman"/>
          <w:sz w:val="20"/>
          <w:szCs w:val="20"/>
        </w:rPr>
        <w:t xml:space="preserve">: </w:t>
      </w:r>
    </w:p>
    <w:p w:rsidR="007D45F3" w:rsidRPr="00685037" w:rsidRDefault="007D45F3" w:rsidP="007D45F3">
      <w:pPr>
        <w:pStyle w:val="Default"/>
        <w:numPr>
          <w:ilvl w:val="0"/>
          <w:numId w:val="2"/>
        </w:numPr>
        <w:spacing w:after="24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 xml:space="preserve">Front page of DLA (Medium or Higher rate) </w:t>
      </w:r>
    </w:p>
    <w:p w:rsidR="007D45F3" w:rsidRPr="00685037" w:rsidRDefault="007D45F3" w:rsidP="007D45F3">
      <w:pPr>
        <w:pStyle w:val="Default"/>
        <w:numPr>
          <w:ilvl w:val="0"/>
          <w:numId w:val="2"/>
        </w:numPr>
        <w:spacing w:after="24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 xml:space="preserve">Front page of Attendance Allowance letter (no specific rate required) </w:t>
      </w:r>
    </w:p>
    <w:p w:rsidR="007D45F3" w:rsidRPr="00685037" w:rsidRDefault="007D45F3" w:rsidP="007D45F3">
      <w:pPr>
        <w:pStyle w:val="Default"/>
        <w:numPr>
          <w:ilvl w:val="0"/>
          <w:numId w:val="2"/>
        </w:numPr>
        <w:spacing w:after="24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>Front page of PIP (no specific rate required)</w:t>
      </w:r>
    </w:p>
    <w:p w:rsidR="007D45F3" w:rsidRPr="00685037" w:rsidRDefault="007D45F3" w:rsidP="007D45F3">
      <w:pPr>
        <w:pStyle w:val="Default"/>
        <w:numPr>
          <w:ilvl w:val="0"/>
          <w:numId w:val="2"/>
        </w:numPr>
        <w:spacing w:after="24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 xml:space="preserve">Evidence that registered severely sight impaired (blind) </w:t>
      </w:r>
    </w:p>
    <w:p w:rsidR="007D45F3" w:rsidRDefault="007D45F3" w:rsidP="007D45F3">
      <w:pPr>
        <w:pStyle w:val="Default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 xml:space="preserve">Recognised Assistance Dog ID card </w:t>
      </w:r>
    </w:p>
    <w:p w:rsidR="007D45F3" w:rsidRPr="00450B4E" w:rsidRDefault="007D45F3" w:rsidP="007D45F3">
      <w:pPr>
        <w:pStyle w:val="Default"/>
        <w:numPr>
          <w:ilvl w:val="0"/>
          <w:numId w:val="2"/>
        </w:numPr>
        <w:rPr>
          <w:rFonts w:ascii="Verdana" w:hAnsi="Verdana" w:cs="Times New Roman"/>
          <w:color w:val="auto"/>
          <w:sz w:val="20"/>
          <w:szCs w:val="20"/>
        </w:rPr>
      </w:pPr>
      <w:proofErr w:type="spellStart"/>
      <w:r w:rsidRPr="00450B4E">
        <w:rPr>
          <w:rFonts w:ascii="Verdana" w:hAnsi="Verdana" w:cs="Times New Roman"/>
          <w:color w:val="auto"/>
          <w:sz w:val="20"/>
          <w:szCs w:val="20"/>
        </w:rPr>
        <w:t>CredAbility</w:t>
      </w:r>
      <w:proofErr w:type="spellEnd"/>
      <w:r w:rsidRPr="00450B4E">
        <w:rPr>
          <w:rFonts w:ascii="Verdana" w:hAnsi="Verdana" w:cs="Times New Roman"/>
          <w:color w:val="auto"/>
          <w:sz w:val="20"/>
          <w:szCs w:val="20"/>
        </w:rPr>
        <w:t xml:space="preserve"> Access Card (with +1 icon)</w:t>
      </w:r>
    </w:p>
    <w:p w:rsidR="007D45F3" w:rsidRDefault="007D45F3" w:rsidP="007D45F3">
      <w:pPr>
        <w:pStyle w:val="Default"/>
        <w:rPr>
          <w:rFonts w:ascii="Verdana" w:hAnsi="Verdana" w:cs="Times New Roman"/>
          <w:sz w:val="20"/>
          <w:szCs w:val="20"/>
        </w:rPr>
      </w:pPr>
    </w:p>
    <w:p w:rsidR="007D45F3" w:rsidRDefault="007D45F3" w:rsidP="007D45F3">
      <w:pPr>
        <w:rPr>
          <w:rFonts w:ascii="Verdana" w:hAnsi="Verdana"/>
          <w:iCs/>
          <w:sz w:val="20"/>
          <w:szCs w:val="20"/>
        </w:rPr>
      </w:pPr>
      <w:r w:rsidRPr="009D6D47">
        <w:rPr>
          <w:rFonts w:ascii="Verdana" w:hAnsi="Verdana"/>
          <w:iCs/>
          <w:sz w:val="20"/>
          <w:szCs w:val="20"/>
        </w:rPr>
        <w:t xml:space="preserve">We recognise that the evidence above might not include everyone that has an access requirement. If you do not have any of the above evidence but wish to apply for a </w:t>
      </w:r>
      <w:r>
        <w:rPr>
          <w:rFonts w:ascii="Verdana" w:hAnsi="Verdana"/>
          <w:iCs/>
          <w:sz w:val="20"/>
          <w:szCs w:val="20"/>
        </w:rPr>
        <w:t>reduced rate</w:t>
      </w:r>
      <w:r w:rsidRPr="009D6D47">
        <w:rPr>
          <w:rFonts w:ascii="Verdana" w:hAnsi="Verdana"/>
          <w:iCs/>
          <w:sz w:val="20"/>
          <w:szCs w:val="20"/>
        </w:rPr>
        <w:t xml:space="preserve"> ticket for a personal assistant, complete the Access Requirement Form</w:t>
      </w:r>
      <w:r>
        <w:rPr>
          <w:rFonts w:ascii="Verdana" w:hAnsi="Verdana"/>
          <w:iCs/>
          <w:sz w:val="20"/>
          <w:szCs w:val="20"/>
        </w:rPr>
        <w:t>,</w:t>
      </w:r>
      <w:r w:rsidRPr="009D6D47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Section C, </w:t>
      </w:r>
      <w:r w:rsidRPr="009D6D47">
        <w:rPr>
          <w:rFonts w:ascii="Verdana" w:hAnsi="Verdana"/>
          <w:iCs/>
          <w:sz w:val="20"/>
          <w:szCs w:val="20"/>
        </w:rPr>
        <w:t xml:space="preserve">stating why you require </w:t>
      </w:r>
      <w:r>
        <w:rPr>
          <w:rFonts w:ascii="Verdana" w:hAnsi="Verdana"/>
          <w:iCs/>
          <w:sz w:val="20"/>
          <w:szCs w:val="20"/>
        </w:rPr>
        <w:t>a PA</w:t>
      </w:r>
      <w:r w:rsidRPr="009D6D47">
        <w:rPr>
          <w:rFonts w:ascii="Verdana" w:hAnsi="Verdana"/>
          <w:iCs/>
          <w:sz w:val="20"/>
          <w:szCs w:val="20"/>
        </w:rPr>
        <w:t xml:space="preserve">. You are welcome to post or email copies of any additional evidence that supports your application if you have any, or contact us to discuss your application. </w:t>
      </w:r>
      <w:r>
        <w:rPr>
          <w:rFonts w:ascii="Verdana" w:hAnsi="Verdana"/>
          <w:iCs/>
          <w:sz w:val="20"/>
          <w:szCs w:val="20"/>
        </w:rPr>
        <w:t>Applications</w:t>
      </w:r>
      <w:r w:rsidRPr="009D6D47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are</w:t>
      </w:r>
      <w:r w:rsidRPr="009D6D47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assessed</w:t>
      </w:r>
      <w:r w:rsidRPr="009D6D47">
        <w:rPr>
          <w:rFonts w:ascii="Verdana" w:hAnsi="Verdana"/>
          <w:iCs/>
          <w:sz w:val="20"/>
          <w:szCs w:val="20"/>
        </w:rPr>
        <w:t xml:space="preserve"> on a case-by-case basis</w:t>
      </w:r>
    </w:p>
    <w:p w:rsidR="007D45F3" w:rsidRPr="00685037" w:rsidRDefault="007D45F3" w:rsidP="007D45F3">
      <w:pPr>
        <w:pStyle w:val="Default"/>
        <w:rPr>
          <w:rFonts w:ascii="Verdana" w:hAnsi="Verdana" w:cs="Times New Roman"/>
          <w:sz w:val="20"/>
          <w:szCs w:val="20"/>
        </w:rPr>
      </w:pPr>
    </w:p>
    <w:p w:rsidR="007D45F3" w:rsidRPr="00685037" w:rsidRDefault="007D45F3" w:rsidP="007D45F3">
      <w:pPr>
        <w:pStyle w:val="NoSpacing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>When submitting documents to support your application, we ask that if possible you:</w:t>
      </w:r>
    </w:p>
    <w:p w:rsidR="007D45F3" w:rsidRPr="00685037" w:rsidRDefault="007D45F3" w:rsidP="007D45F3">
      <w:pPr>
        <w:pStyle w:val="NoSpacing"/>
        <w:rPr>
          <w:rFonts w:ascii="Verdana" w:hAnsi="Verdana" w:cs="Times New Roman"/>
          <w:sz w:val="20"/>
          <w:szCs w:val="20"/>
        </w:rPr>
      </w:pPr>
    </w:p>
    <w:p w:rsidR="007D45F3" w:rsidRPr="00685037" w:rsidRDefault="007D45F3" w:rsidP="007D45F3">
      <w:pPr>
        <w:pStyle w:val="NoSpacing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 xml:space="preserve">Scan evidence and attach it with your form if </w:t>
      </w:r>
      <w:r>
        <w:rPr>
          <w:rFonts w:ascii="Verdana" w:hAnsi="Verdana" w:cs="Times New Roman"/>
          <w:sz w:val="20"/>
          <w:szCs w:val="20"/>
        </w:rPr>
        <w:t>completing online</w:t>
      </w:r>
    </w:p>
    <w:p w:rsidR="007D45F3" w:rsidRPr="00685037" w:rsidRDefault="007D45F3" w:rsidP="007D45F3">
      <w:pPr>
        <w:pStyle w:val="NoSpacing"/>
        <w:numPr>
          <w:ilvl w:val="0"/>
          <w:numId w:val="1"/>
        </w:numPr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>Photocopy  evidence and clip it to a printed form if posting</w:t>
      </w:r>
      <w:r>
        <w:rPr>
          <w:rFonts w:ascii="Verdana" w:hAnsi="Verdana" w:cs="Times New Roman"/>
          <w:sz w:val="20"/>
          <w:szCs w:val="20"/>
        </w:rPr>
        <w:t xml:space="preserve"> or handing in in person</w:t>
      </w:r>
    </w:p>
    <w:p w:rsidR="007D45F3" w:rsidRPr="00685037" w:rsidRDefault="007D45F3" w:rsidP="007D45F3">
      <w:pPr>
        <w:pStyle w:val="NoSpacing"/>
        <w:rPr>
          <w:rFonts w:ascii="Verdana" w:hAnsi="Verdana" w:cs="Times New Roman"/>
          <w:sz w:val="20"/>
          <w:szCs w:val="20"/>
        </w:rPr>
      </w:pPr>
    </w:p>
    <w:p w:rsidR="007D45F3" w:rsidRPr="00685037" w:rsidRDefault="007D45F3" w:rsidP="007D45F3">
      <w:pPr>
        <w:pStyle w:val="NoSpacing"/>
        <w:outlineLvl w:val="0"/>
        <w:rPr>
          <w:rFonts w:ascii="Verdana" w:hAnsi="Verdana" w:cs="Times New Roman"/>
          <w:sz w:val="20"/>
          <w:szCs w:val="20"/>
        </w:rPr>
      </w:pPr>
      <w:r w:rsidRPr="00685037">
        <w:rPr>
          <w:rFonts w:ascii="Verdana" w:hAnsi="Verdana" w:cs="Times New Roman"/>
          <w:sz w:val="20"/>
          <w:szCs w:val="20"/>
        </w:rPr>
        <w:t>This helps to speed up the process considerably.</w:t>
      </w:r>
    </w:p>
    <w:p w:rsidR="007D45F3" w:rsidRPr="00685037" w:rsidRDefault="007D45F3" w:rsidP="007D45F3">
      <w:pPr>
        <w:rPr>
          <w:rFonts w:ascii="Verdana" w:hAnsi="Verdana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>Please feel free to blackout any information that relates to amount of benefit paid or health conditions etc. that might be on any documents submitted.</w:t>
      </w:r>
    </w:p>
    <w:p w:rsidR="007D45F3" w:rsidRDefault="007D45F3" w:rsidP="007D45F3">
      <w:pPr>
        <w:rPr>
          <w:rFonts w:ascii="Verdana" w:hAnsi="Verdana"/>
          <w:iCs/>
          <w:sz w:val="20"/>
          <w:szCs w:val="20"/>
        </w:rPr>
      </w:pPr>
    </w:p>
    <w:p w:rsidR="007D45F3" w:rsidRDefault="007D45F3" w:rsidP="007D45F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Pr="00BC3F05">
        <w:rPr>
          <w:rFonts w:ascii="Verdana" w:hAnsi="Verdana"/>
          <w:b/>
          <w:sz w:val="20"/>
          <w:szCs w:val="20"/>
        </w:rPr>
        <w:t xml:space="preserve"> disability as defined by Equality Act (2010)</w:t>
      </w:r>
    </w:p>
    <w:p w:rsidR="007D45F3" w:rsidRPr="0031264D" w:rsidRDefault="007D45F3" w:rsidP="007D45F3">
      <w:pPr>
        <w:pStyle w:val="NormalWeb"/>
        <w:spacing w:line="240" w:lineRule="auto"/>
        <w:rPr>
          <w:rFonts w:ascii="Verdana" w:hAnsi="Verdana"/>
          <w:sz w:val="20"/>
          <w:szCs w:val="20"/>
          <w:lang w:val="en"/>
        </w:rPr>
      </w:pPr>
      <w:r w:rsidRPr="0031264D">
        <w:rPr>
          <w:rFonts w:ascii="Verdana" w:hAnsi="Verdana"/>
          <w:sz w:val="20"/>
          <w:szCs w:val="20"/>
          <w:lang w:val="en"/>
        </w:rPr>
        <w:t xml:space="preserve">You’re disabled under the </w:t>
      </w:r>
      <w:hyperlink r:id="rId5" w:tooltip="Equality Act 2010" w:history="1">
        <w:r w:rsidRPr="0031264D">
          <w:rPr>
            <w:rStyle w:val="Hyperlink"/>
            <w:rFonts w:ascii="Verdana" w:hAnsi="Verdana"/>
            <w:sz w:val="20"/>
            <w:szCs w:val="20"/>
            <w:lang w:val="en"/>
          </w:rPr>
          <w:t xml:space="preserve">Equality </w:t>
        </w:r>
        <w:bookmarkStart w:id="0" w:name="_GoBack"/>
        <w:bookmarkEnd w:id="0"/>
        <w:r w:rsidRPr="0031264D">
          <w:rPr>
            <w:rStyle w:val="Hyperlink"/>
            <w:rFonts w:ascii="Verdana" w:hAnsi="Verdana"/>
            <w:sz w:val="20"/>
            <w:szCs w:val="20"/>
            <w:lang w:val="en"/>
          </w:rPr>
          <w:t>A</w:t>
        </w:r>
        <w:r w:rsidRPr="0031264D">
          <w:rPr>
            <w:rStyle w:val="Hyperlink"/>
            <w:rFonts w:ascii="Verdana" w:hAnsi="Verdana"/>
            <w:sz w:val="20"/>
            <w:szCs w:val="20"/>
            <w:lang w:val="en"/>
          </w:rPr>
          <w:t>ct 2010</w:t>
        </w:r>
      </w:hyperlink>
      <w:r w:rsidRPr="0031264D">
        <w:rPr>
          <w:rFonts w:ascii="Verdana" w:hAnsi="Verdana"/>
          <w:sz w:val="20"/>
          <w:szCs w:val="20"/>
          <w:lang w:val="en"/>
        </w:rPr>
        <w:t xml:space="preserve"> if you have a physical or mental impairment that has a ‘substantial’ and ‘long-term’ negative effect on your ability to do normal daily activities.</w:t>
      </w:r>
    </w:p>
    <w:p w:rsidR="007D45F3" w:rsidRPr="000A187C" w:rsidRDefault="007D45F3" w:rsidP="007D45F3">
      <w:pPr>
        <w:pStyle w:val="Heading2"/>
        <w:spacing w:before="0" w:after="0"/>
        <w:rPr>
          <w:rFonts w:ascii="Verdana" w:hAnsi="Verdana"/>
          <w:sz w:val="20"/>
          <w:szCs w:val="20"/>
          <w:lang w:val="en"/>
        </w:rPr>
      </w:pPr>
      <w:r w:rsidRPr="000A187C">
        <w:rPr>
          <w:rFonts w:ascii="Verdana" w:hAnsi="Verdana"/>
          <w:sz w:val="20"/>
          <w:szCs w:val="20"/>
          <w:lang w:val="en"/>
        </w:rPr>
        <w:t>What does ‘substantial’ and ‘long-term’ mean</w:t>
      </w:r>
    </w:p>
    <w:p w:rsidR="007D45F3" w:rsidRPr="000A187C" w:rsidRDefault="007D45F3" w:rsidP="007D45F3">
      <w:pPr>
        <w:rPr>
          <w:lang w:val="en"/>
        </w:rPr>
      </w:pPr>
    </w:p>
    <w:p w:rsidR="007D45F3" w:rsidRDefault="007D45F3" w:rsidP="007D45F3">
      <w:pPr>
        <w:pStyle w:val="NormalWeb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"/>
        </w:rPr>
      </w:pPr>
      <w:r w:rsidRPr="0031264D">
        <w:rPr>
          <w:rFonts w:ascii="Verdana" w:hAnsi="Verdana"/>
          <w:sz w:val="20"/>
          <w:szCs w:val="20"/>
          <w:lang w:val="en"/>
        </w:rPr>
        <w:t xml:space="preserve">‘substantial’ is more than minor or trivial </w:t>
      </w:r>
      <w:r>
        <w:rPr>
          <w:rFonts w:ascii="Verdana" w:hAnsi="Verdana"/>
          <w:sz w:val="20"/>
          <w:szCs w:val="20"/>
          <w:lang w:val="en"/>
        </w:rPr>
        <w:t>–</w:t>
      </w:r>
      <w:r w:rsidRPr="0031264D">
        <w:rPr>
          <w:rFonts w:ascii="Verdana" w:hAnsi="Verdana"/>
          <w:sz w:val="20"/>
          <w:szCs w:val="20"/>
          <w:lang w:val="en"/>
        </w:rPr>
        <w:t xml:space="preserve"> e</w:t>
      </w:r>
      <w:r>
        <w:rPr>
          <w:rFonts w:ascii="Verdana" w:hAnsi="Verdana"/>
          <w:sz w:val="20"/>
          <w:szCs w:val="20"/>
          <w:lang w:val="en"/>
        </w:rPr>
        <w:t>.</w:t>
      </w:r>
      <w:r w:rsidRPr="0031264D">
        <w:rPr>
          <w:rFonts w:ascii="Verdana" w:hAnsi="Verdana"/>
          <w:sz w:val="20"/>
          <w:szCs w:val="20"/>
          <w:lang w:val="en"/>
        </w:rPr>
        <w:t>g</w:t>
      </w:r>
      <w:r>
        <w:rPr>
          <w:rFonts w:ascii="Verdana" w:hAnsi="Verdana"/>
          <w:sz w:val="20"/>
          <w:szCs w:val="20"/>
          <w:lang w:val="en"/>
        </w:rPr>
        <w:t>.</w:t>
      </w:r>
      <w:r w:rsidRPr="0031264D">
        <w:rPr>
          <w:rFonts w:ascii="Verdana" w:hAnsi="Verdana"/>
          <w:sz w:val="20"/>
          <w:szCs w:val="20"/>
          <w:lang w:val="en"/>
        </w:rPr>
        <w:t xml:space="preserve"> it takes much longer than it usually would to complete a daily task like getting dressed</w:t>
      </w:r>
    </w:p>
    <w:p w:rsidR="007D45F3" w:rsidRPr="0031264D" w:rsidRDefault="007D45F3" w:rsidP="007D45F3">
      <w:pPr>
        <w:pStyle w:val="NormalWeb"/>
        <w:spacing w:after="0" w:line="240" w:lineRule="auto"/>
        <w:ind w:left="360"/>
        <w:rPr>
          <w:rFonts w:ascii="Verdana" w:hAnsi="Verdana"/>
          <w:sz w:val="20"/>
          <w:szCs w:val="20"/>
          <w:lang w:val="en"/>
        </w:rPr>
      </w:pPr>
    </w:p>
    <w:p w:rsidR="007D45F3" w:rsidRDefault="007D45F3" w:rsidP="007D45F3">
      <w:pPr>
        <w:pStyle w:val="NormalWeb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en"/>
        </w:rPr>
      </w:pPr>
      <w:r w:rsidRPr="0031264D">
        <w:rPr>
          <w:rFonts w:ascii="Verdana" w:hAnsi="Verdana"/>
          <w:sz w:val="20"/>
          <w:szCs w:val="20"/>
          <w:lang w:val="en"/>
        </w:rPr>
        <w:t xml:space="preserve">‘long-term’ means 12 months or more </w:t>
      </w:r>
      <w:r>
        <w:rPr>
          <w:rFonts w:ascii="Verdana" w:hAnsi="Verdana"/>
          <w:sz w:val="20"/>
          <w:szCs w:val="20"/>
          <w:lang w:val="en"/>
        </w:rPr>
        <w:t>–</w:t>
      </w:r>
      <w:r w:rsidRPr="0031264D">
        <w:rPr>
          <w:rFonts w:ascii="Verdana" w:hAnsi="Verdana"/>
          <w:sz w:val="20"/>
          <w:szCs w:val="20"/>
          <w:lang w:val="en"/>
        </w:rPr>
        <w:t xml:space="preserve"> e</w:t>
      </w:r>
      <w:r>
        <w:rPr>
          <w:rFonts w:ascii="Verdana" w:hAnsi="Verdana"/>
          <w:sz w:val="20"/>
          <w:szCs w:val="20"/>
          <w:lang w:val="en"/>
        </w:rPr>
        <w:t>.</w:t>
      </w:r>
      <w:r w:rsidRPr="0031264D">
        <w:rPr>
          <w:rFonts w:ascii="Verdana" w:hAnsi="Verdana"/>
          <w:sz w:val="20"/>
          <w:szCs w:val="20"/>
          <w:lang w:val="en"/>
        </w:rPr>
        <w:t>g</w:t>
      </w:r>
      <w:r>
        <w:rPr>
          <w:rFonts w:ascii="Verdana" w:hAnsi="Verdana"/>
          <w:sz w:val="20"/>
          <w:szCs w:val="20"/>
          <w:lang w:val="en"/>
        </w:rPr>
        <w:t>.</w:t>
      </w:r>
      <w:r w:rsidRPr="0031264D">
        <w:rPr>
          <w:rFonts w:ascii="Verdana" w:hAnsi="Verdana"/>
          <w:sz w:val="20"/>
          <w:szCs w:val="20"/>
          <w:lang w:val="en"/>
        </w:rPr>
        <w:t xml:space="preserve"> a breathing condition that develops as a result of a lung infection</w:t>
      </w:r>
    </w:p>
    <w:p w:rsidR="007D45F3" w:rsidRPr="0031264D" w:rsidRDefault="007D45F3" w:rsidP="007D45F3">
      <w:pPr>
        <w:pStyle w:val="NormalWeb"/>
        <w:spacing w:after="0" w:line="240" w:lineRule="auto"/>
        <w:rPr>
          <w:rFonts w:ascii="Verdana" w:hAnsi="Verdana"/>
          <w:sz w:val="20"/>
          <w:szCs w:val="20"/>
          <w:lang w:val="en"/>
        </w:rPr>
      </w:pPr>
    </w:p>
    <w:p w:rsidR="007D45F3" w:rsidRPr="00685037" w:rsidRDefault="007D45F3" w:rsidP="007D45F3">
      <w:pPr>
        <w:pStyle w:val="NormalWeb"/>
        <w:spacing w:line="240" w:lineRule="auto"/>
      </w:pPr>
      <w:r w:rsidRPr="0031264D">
        <w:rPr>
          <w:rFonts w:ascii="Verdana" w:hAnsi="Verdana"/>
          <w:sz w:val="20"/>
          <w:szCs w:val="20"/>
          <w:lang w:val="en"/>
        </w:rPr>
        <w:t xml:space="preserve">There are special rules about recurring or fluctuating conditions, for example, arthritis. For more details about the special rules download the ‘Equality Act Guidance’ from </w:t>
      </w:r>
      <w:hyperlink r:id="rId6" w:history="1">
        <w:r w:rsidRPr="0031264D">
          <w:rPr>
            <w:rStyle w:val="Hyperlink"/>
            <w:rFonts w:ascii="Verdana" w:hAnsi="Verdana"/>
            <w:sz w:val="20"/>
            <w:szCs w:val="20"/>
            <w:lang w:val="en"/>
          </w:rPr>
          <w:t>www.gov.uk/government/uploads/system/uploads/attachment_data/file/85010/disability-definition.pdf</w:t>
        </w:r>
      </w:hyperlink>
    </w:p>
    <w:p w:rsidR="007D45F3" w:rsidRPr="00685037" w:rsidRDefault="007D45F3" w:rsidP="007D45F3">
      <w:pPr>
        <w:pStyle w:val="Default"/>
        <w:rPr>
          <w:rFonts w:ascii="Verdana" w:hAnsi="Verdana"/>
          <w:b/>
          <w:bCs/>
          <w:sz w:val="20"/>
          <w:szCs w:val="20"/>
        </w:rPr>
      </w:pPr>
      <w:r w:rsidRPr="00685037">
        <w:rPr>
          <w:rFonts w:ascii="Verdana" w:hAnsi="Verdana"/>
          <w:b/>
          <w:bCs/>
          <w:sz w:val="20"/>
          <w:szCs w:val="20"/>
        </w:rPr>
        <w:t>Data Protection</w:t>
      </w:r>
    </w:p>
    <w:p w:rsidR="007D45F3" w:rsidRPr="00685037" w:rsidRDefault="007D45F3" w:rsidP="007D45F3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D45F3" w:rsidRDefault="007D45F3" w:rsidP="007D45F3">
      <w:pPr>
        <w:rPr>
          <w:rFonts w:ascii="Verdana" w:hAnsi="Verdana"/>
          <w:sz w:val="20"/>
          <w:szCs w:val="20"/>
        </w:rPr>
      </w:pPr>
      <w:r w:rsidRPr="00685037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Stephen Joseph Theatre</w:t>
      </w:r>
      <w:r w:rsidRPr="00685037">
        <w:rPr>
          <w:rFonts w:ascii="Verdana" w:hAnsi="Verdana"/>
          <w:sz w:val="20"/>
          <w:szCs w:val="20"/>
        </w:rPr>
        <w:t xml:space="preserve"> holds </w:t>
      </w:r>
      <w:r>
        <w:rPr>
          <w:rFonts w:ascii="Verdana" w:hAnsi="Verdana"/>
          <w:sz w:val="20"/>
          <w:szCs w:val="20"/>
        </w:rPr>
        <w:t xml:space="preserve">personal </w:t>
      </w:r>
      <w:r w:rsidRPr="00685037">
        <w:rPr>
          <w:rFonts w:ascii="Verdana" w:hAnsi="Verdana"/>
          <w:sz w:val="20"/>
          <w:szCs w:val="20"/>
        </w:rPr>
        <w:t xml:space="preserve">and access information </w:t>
      </w:r>
      <w:r>
        <w:rPr>
          <w:rFonts w:ascii="Verdana" w:hAnsi="Verdana"/>
          <w:sz w:val="20"/>
          <w:szCs w:val="20"/>
        </w:rPr>
        <w:t xml:space="preserve">about our customers </w:t>
      </w:r>
      <w:r w:rsidRPr="00685037">
        <w:rPr>
          <w:rFonts w:ascii="Verdana" w:hAnsi="Verdana"/>
          <w:sz w:val="20"/>
          <w:szCs w:val="20"/>
        </w:rPr>
        <w:t xml:space="preserve">in order to provide the best possible service to you. We </w:t>
      </w:r>
      <w:r>
        <w:rPr>
          <w:rFonts w:ascii="Verdana" w:hAnsi="Verdana"/>
          <w:sz w:val="20"/>
          <w:szCs w:val="20"/>
        </w:rPr>
        <w:t xml:space="preserve">will always </w:t>
      </w:r>
      <w:r w:rsidRPr="00685037">
        <w:rPr>
          <w:rFonts w:ascii="Verdana" w:hAnsi="Verdana"/>
          <w:sz w:val="20"/>
          <w:szCs w:val="20"/>
        </w:rPr>
        <w:t xml:space="preserve">ask for </w:t>
      </w:r>
      <w:r>
        <w:rPr>
          <w:rFonts w:ascii="Verdana" w:hAnsi="Verdana"/>
          <w:sz w:val="20"/>
          <w:szCs w:val="20"/>
        </w:rPr>
        <w:t>your</w:t>
      </w:r>
      <w:r w:rsidRPr="00685037">
        <w:rPr>
          <w:rFonts w:ascii="Verdana" w:hAnsi="Verdana"/>
          <w:sz w:val="20"/>
          <w:szCs w:val="20"/>
        </w:rPr>
        <w:t xml:space="preserve"> consent </w:t>
      </w:r>
      <w:r>
        <w:rPr>
          <w:rFonts w:ascii="Verdana" w:hAnsi="Verdana"/>
          <w:sz w:val="20"/>
          <w:szCs w:val="20"/>
        </w:rPr>
        <w:t>to</w:t>
      </w:r>
      <w:r w:rsidRPr="00685037">
        <w:rPr>
          <w:rFonts w:ascii="Verdana" w:hAnsi="Verdana"/>
          <w:sz w:val="20"/>
          <w:szCs w:val="20"/>
        </w:rPr>
        <w:t xml:space="preserve"> h</w:t>
      </w:r>
      <w:r>
        <w:rPr>
          <w:rFonts w:ascii="Verdana" w:hAnsi="Verdana"/>
          <w:sz w:val="20"/>
          <w:szCs w:val="20"/>
        </w:rPr>
        <w:t>o</w:t>
      </w:r>
      <w:r w:rsidRPr="00685037">
        <w:rPr>
          <w:rFonts w:ascii="Verdana" w:hAnsi="Verdana"/>
          <w:sz w:val="20"/>
          <w:szCs w:val="20"/>
        </w:rPr>
        <w:t xml:space="preserve">ld </w:t>
      </w:r>
      <w:r>
        <w:rPr>
          <w:rFonts w:ascii="Verdana" w:hAnsi="Verdana"/>
          <w:sz w:val="20"/>
          <w:szCs w:val="20"/>
        </w:rPr>
        <w:t xml:space="preserve">your details </w:t>
      </w:r>
      <w:r w:rsidRPr="00685037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we </w:t>
      </w:r>
      <w:r w:rsidRPr="00685037">
        <w:rPr>
          <w:rFonts w:ascii="Verdana" w:hAnsi="Verdana"/>
          <w:sz w:val="20"/>
          <w:szCs w:val="20"/>
        </w:rPr>
        <w:t>will never release any details held on the Access Requirement Register to outside organisations. Please note that telephone calls may be monitored for training purposes.</w:t>
      </w:r>
      <w:r>
        <w:rPr>
          <w:rFonts w:ascii="Verdana" w:hAnsi="Verdana"/>
          <w:sz w:val="20"/>
          <w:szCs w:val="20"/>
        </w:rPr>
        <w:t xml:space="preserve"> </w:t>
      </w:r>
    </w:p>
    <w:p w:rsidR="00480846" w:rsidRDefault="00480846"/>
    <w:sectPr w:rsidR="00480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2DE3"/>
    <w:multiLevelType w:val="hybridMultilevel"/>
    <w:tmpl w:val="1CE6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5D9F"/>
    <w:multiLevelType w:val="multilevel"/>
    <w:tmpl w:val="417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4C12"/>
    <w:multiLevelType w:val="hybridMultilevel"/>
    <w:tmpl w:val="EC3AF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3"/>
    <w:rsid w:val="000024D4"/>
    <w:rsid w:val="00006225"/>
    <w:rsid w:val="00010BB1"/>
    <w:rsid w:val="00011087"/>
    <w:rsid w:val="00026C03"/>
    <w:rsid w:val="00035825"/>
    <w:rsid w:val="000428E3"/>
    <w:rsid w:val="00051F62"/>
    <w:rsid w:val="00055B69"/>
    <w:rsid w:val="00064576"/>
    <w:rsid w:val="000656DE"/>
    <w:rsid w:val="00065B2C"/>
    <w:rsid w:val="00070DEE"/>
    <w:rsid w:val="0007149F"/>
    <w:rsid w:val="000843CA"/>
    <w:rsid w:val="00090FCE"/>
    <w:rsid w:val="000C0A9A"/>
    <w:rsid w:val="000C5E26"/>
    <w:rsid w:val="000D7126"/>
    <w:rsid w:val="000F2DF9"/>
    <w:rsid w:val="0010014E"/>
    <w:rsid w:val="00102588"/>
    <w:rsid w:val="001030BC"/>
    <w:rsid w:val="0010466A"/>
    <w:rsid w:val="00105F4D"/>
    <w:rsid w:val="001074A8"/>
    <w:rsid w:val="00125444"/>
    <w:rsid w:val="00131442"/>
    <w:rsid w:val="00132570"/>
    <w:rsid w:val="00132FC5"/>
    <w:rsid w:val="00134D49"/>
    <w:rsid w:val="0013590E"/>
    <w:rsid w:val="001456BF"/>
    <w:rsid w:val="00151CE4"/>
    <w:rsid w:val="0015209C"/>
    <w:rsid w:val="00164300"/>
    <w:rsid w:val="00174AD3"/>
    <w:rsid w:val="001755F2"/>
    <w:rsid w:val="00184317"/>
    <w:rsid w:val="00185B48"/>
    <w:rsid w:val="001B37E7"/>
    <w:rsid w:val="001B7AB6"/>
    <w:rsid w:val="001B7C8C"/>
    <w:rsid w:val="001D7D43"/>
    <w:rsid w:val="001E33D7"/>
    <w:rsid w:val="001E472C"/>
    <w:rsid w:val="001F10B8"/>
    <w:rsid w:val="00204901"/>
    <w:rsid w:val="0020601C"/>
    <w:rsid w:val="00206A7D"/>
    <w:rsid w:val="00221B71"/>
    <w:rsid w:val="00226E3C"/>
    <w:rsid w:val="002315F4"/>
    <w:rsid w:val="00237BB0"/>
    <w:rsid w:val="002412EE"/>
    <w:rsid w:val="00246FC1"/>
    <w:rsid w:val="00253CBC"/>
    <w:rsid w:val="00262EEA"/>
    <w:rsid w:val="002630D9"/>
    <w:rsid w:val="00270886"/>
    <w:rsid w:val="002755C5"/>
    <w:rsid w:val="002809ED"/>
    <w:rsid w:val="002A1602"/>
    <w:rsid w:val="002A4D55"/>
    <w:rsid w:val="002B01D8"/>
    <w:rsid w:val="002C6AED"/>
    <w:rsid w:val="002D393D"/>
    <w:rsid w:val="002D7E5F"/>
    <w:rsid w:val="002E04D2"/>
    <w:rsid w:val="002E0547"/>
    <w:rsid w:val="002E639A"/>
    <w:rsid w:val="002E673D"/>
    <w:rsid w:val="002F7DFD"/>
    <w:rsid w:val="00303E61"/>
    <w:rsid w:val="00312322"/>
    <w:rsid w:val="003217A3"/>
    <w:rsid w:val="00337972"/>
    <w:rsid w:val="00345A42"/>
    <w:rsid w:val="00346847"/>
    <w:rsid w:val="0036358A"/>
    <w:rsid w:val="003653CD"/>
    <w:rsid w:val="00375206"/>
    <w:rsid w:val="0037562C"/>
    <w:rsid w:val="00396A99"/>
    <w:rsid w:val="003A7F3B"/>
    <w:rsid w:val="003B28B7"/>
    <w:rsid w:val="003D3CEC"/>
    <w:rsid w:val="003D7A9E"/>
    <w:rsid w:val="003E4DC4"/>
    <w:rsid w:val="003F7DDB"/>
    <w:rsid w:val="00410A45"/>
    <w:rsid w:val="004118EB"/>
    <w:rsid w:val="004145DE"/>
    <w:rsid w:val="00416688"/>
    <w:rsid w:val="00425503"/>
    <w:rsid w:val="00440406"/>
    <w:rsid w:val="00443D95"/>
    <w:rsid w:val="00446069"/>
    <w:rsid w:val="004519F4"/>
    <w:rsid w:val="00480846"/>
    <w:rsid w:val="00480904"/>
    <w:rsid w:val="00487CF8"/>
    <w:rsid w:val="004B2B97"/>
    <w:rsid w:val="004B2EEF"/>
    <w:rsid w:val="004B62F3"/>
    <w:rsid w:val="004B6D44"/>
    <w:rsid w:val="004C0D48"/>
    <w:rsid w:val="004E4BAE"/>
    <w:rsid w:val="004E77EE"/>
    <w:rsid w:val="004F1A02"/>
    <w:rsid w:val="004F294F"/>
    <w:rsid w:val="004F3211"/>
    <w:rsid w:val="00500CF7"/>
    <w:rsid w:val="005161B4"/>
    <w:rsid w:val="00522B5E"/>
    <w:rsid w:val="00524691"/>
    <w:rsid w:val="0053361A"/>
    <w:rsid w:val="005358B9"/>
    <w:rsid w:val="00543CA7"/>
    <w:rsid w:val="005516FB"/>
    <w:rsid w:val="00562682"/>
    <w:rsid w:val="00575122"/>
    <w:rsid w:val="00576008"/>
    <w:rsid w:val="005767A5"/>
    <w:rsid w:val="00580823"/>
    <w:rsid w:val="00591FFA"/>
    <w:rsid w:val="005B599B"/>
    <w:rsid w:val="005D19E9"/>
    <w:rsid w:val="005F133B"/>
    <w:rsid w:val="005F6EB4"/>
    <w:rsid w:val="006013D7"/>
    <w:rsid w:val="00611D89"/>
    <w:rsid w:val="00616EF8"/>
    <w:rsid w:val="00626B8D"/>
    <w:rsid w:val="00630908"/>
    <w:rsid w:val="00650BC2"/>
    <w:rsid w:val="006553E8"/>
    <w:rsid w:val="0066442C"/>
    <w:rsid w:val="006849A7"/>
    <w:rsid w:val="006A13A6"/>
    <w:rsid w:val="006A2AA1"/>
    <w:rsid w:val="006B0CFA"/>
    <w:rsid w:val="006B11C9"/>
    <w:rsid w:val="006B3A97"/>
    <w:rsid w:val="006B49F6"/>
    <w:rsid w:val="006B7C7D"/>
    <w:rsid w:val="006E5484"/>
    <w:rsid w:val="006F20F1"/>
    <w:rsid w:val="00704B2D"/>
    <w:rsid w:val="00722FC5"/>
    <w:rsid w:val="00744288"/>
    <w:rsid w:val="00751433"/>
    <w:rsid w:val="007561F7"/>
    <w:rsid w:val="00756DF1"/>
    <w:rsid w:val="00757770"/>
    <w:rsid w:val="007624E3"/>
    <w:rsid w:val="0078168D"/>
    <w:rsid w:val="007820B9"/>
    <w:rsid w:val="007860BE"/>
    <w:rsid w:val="007A44D6"/>
    <w:rsid w:val="007A468B"/>
    <w:rsid w:val="007B0466"/>
    <w:rsid w:val="007C4C87"/>
    <w:rsid w:val="007D45F3"/>
    <w:rsid w:val="007D4C84"/>
    <w:rsid w:val="00802E70"/>
    <w:rsid w:val="0080753A"/>
    <w:rsid w:val="008138D9"/>
    <w:rsid w:val="00824DA5"/>
    <w:rsid w:val="00834F26"/>
    <w:rsid w:val="00870231"/>
    <w:rsid w:val="00882FC6"/>
    <w:rsid w:val="008928DD"/>
    <w:rsid w:val="008A3C5B"/>
    <w:rsid w:val="008A5EE6"/>
    <w:rsid w:val="008A65EA"/>
    <w:rsid w:val="008A71C4"/>
    <w:rsid w:val="008B3F62"/>
    <w:rsid w:val="008C3C06"/>
    <w:rsid w:val="008D40BE"/>
    <w:rsid w:val="008D56DB"/>
    <w:rsid w:val="008E6595"/>
    <w:rsid w:val="009025F5"/>
    <w:rsid w:val="009217F3"/>
    <w:rsid w:val="009229C4"/>
    <w:rsid w:val="00923989"/>
    <w:rsid w:val="00926865"/>
    <w:rsid w:val="00926D87"/>
    <w:rsid w:val="00930244"/>
    <w:rsid w:val="00942EA1"/>
    <w:rsid w:val="0095172D"/>
    <w:rsid w:val="00951F88"/>
    <w:rsid w:val="009533B2"/>
    <w:rsid w:val="00984AC0"/>
    <w:rsid w:val="00984EC5"/>
    <w:rsid w:val="0098644D"/>
    <w:rsid w:val="009919B7"/>
    <w:rsid w:val="009B494D"/>
    <w:rsid w:val="009E2BD8"/>
    <w:rsid w:val="009E52A7"/>
    <w:rsid w:val="009E7523"/>
    <w:rsid w:val="009F022D"/>
    <w:rsid w:val="00A04B35"/>
    <w:rsid w:val="00A11526"/>
    <w:rsid w:val="00A14ADD"/>
    <w:rsid w:val="00A2661E"/>
    <w:rsid w:val="00A33D59"/>
    <w:rsid w:val="00A34031"/>
    <w:rsid w:val="00A454DD"/>
    <w:rsid w:val="00A4672C"/>
    <w:rsid w:val="00A616B5"/>
    <w:rsid w:val="00A679BE"/>
    <w:rsid w:val="00A81A48"/>
    <w:rsid w:val="00A8666C"/>
    <w:rsid w:val="00A8700D"/>
    <w:rsid w:val="00AA6C7E"/>
    <w:rsid w:val="00AB08B7"/>
    <w:rsid w:val="00AB593B"/>
    <w:rsid w:val="00AD2F12"/>
    <w:rsid w:val="00AE71E2"/>
    <w:rsid w:val="00B054EC"/>
    <w:rsid w:val="00B15E0F"/>
    <w:rsid w:val="00B240B9"/>
    <w:rsid w:val="00B2529B"/>
    <w:rsid w:val="00B314EC"/>
    <w:rsid w:val="00B36D37"/>
    <w:rsid w:val="00B42639"/>
    <w:rsid w:val="00B53081"/>
    <w:rsid w:val="00B54DEA"/>
    <w:rsid w:val="00B559D0"/>
    <w:rsid w:val="00B63587"/>
    <w:rsid w:val="00B72518"/>
    <w:rsid w:val="00B746BC"/>
    <w:rsid w:val="00BB714A"/>
    <w:rsid w:val="00BC5396"/>
    <w:rsid w:val="00BD0F1B"/>
    <w:rsid w:val="00BD1002"/>
    <w:rsid w:val="00BD30C8"/>
    <w:rsid w:val="00BD5A7B"/>
    <w:rsid w:val="00BE65BF"/>
    <w:rsid w:val="00BF0012"/>
    <w:rsid w:val="00BF065E"/>
    <w:rsid w:val="00BF7D96"/>
    <w:rsid w:val="00C10095"/>
    <w:rsid w:val="00C1793D"/>
    <w:rsid w:val="00C34B1E"/>
    <w:rsid w:val="00C36809"/>
    <w:rsid w:val="00C36BD1"/>
    <w:rsid w:val="00C36CF9"/>
    <w:rsid w:val="00C4746A"/>
    <w:rsid w:val="00C50B94"/>
    <w:rsid w:val="00C60996"/>
    <w:rsid w:val="00C6284B"/>
    <w:rsid w:val="00C90163"/>
    <w:rsid w:val="00C92846"/>
    <w:rsid w:val="00CA0AE5"/>
    <w:rsid w:val="00CA673E"/>
    <w:rsid w:val="00CA6A5D"/>
    <w:rsid w:val="00CA6BDE"/>
    <w:rsid w:val="00CB4690"/>
    <w:rsid w:val="00CD1E97"/>
    <w:rsid w:val="00CD4E03"/>
    <w:rsid w:val="00CD74BA"/>
    <w:rsid w:val="00CE585F"/>
    <w:rsid w:val="00CF0FBB"/>
    <w:rsid w:val="00CF2513"/>
    <w:rsid w:val="00D0694A"/>
    <w:rsid w:val="00D072F3"/>
    <w:rsid w:val="00D41E28"/>
    <w:rsid w:val="00D42B63"/>
    <w:rsid w:val="00D51C31"/>
    <w:rsid w:val="00D53EBC"/>
    <w:rsid w:val="00D54B61"/>
    <w:rsid w:val="00D5549C"/>
    <w:rsid w:val="00D57DB0"/>
    <w:rsid w:val="00D614A6"/>
    <w:rsid w:val="00D669F7"/>
    <w:rsid w:val="00D71A01"/>
    <w:rsid w:val="00D7251B"/>
    <w:rsid w:val="00D85F0F"/>
    <w:rsid w:val="00D96488"/>
    <w:rsid w:val="00D96D89"/>
    <w:rsid w:val="00DB2566"/>
    <w:rsid w:val="00DC2B05"/>
    <w:rsid w:val="00DC7362"/>
    <w:rsid w:val="00DD1594"/>
    <w:rsid w:val="00DD211C"/>
    <w:rsid w:val="00DD47FE"/>
    <w:rsid w:val="00E25804"/>
    <w:rsid w:val="00E34756"/>
    <w:rsid w:val="00E47A26"/>
    <w:rsid w:val="00E56BFD"/>
    <w:rsid w:val="00E571E1"/>
    <w:rsid w:val="00E759BA"/>
    <w:rsid w:val="00E8048A"/>
    <w:rsid w:val="00E84363"/>
    <w:rsid w:val="00E86DC5"/>
    <w:rsid w:val="00EA342D"/>
    <w:rsid w:val="00EA64D6"/>
    <w:rsid w:val="00EC1BC3"/>
    <w:rsid w:val="00ED18AF"/>
    <w:rsid w:val="00EE081F"/>
    <w:rsid w:val="00F25CBE"/>
    <w:rsid w:val="00F27178"/>
    <w:rsid w:val="00F428B5"/>
    <w:rsid w:val="00F43624"/>
    <w:rsid w:val="00F63266"/>
    <w:rsid w:val="00F63665"/>
    <w:rsid w:val="00F71014"/>
    <w:rsid w:val="00F77F84"/>
    <w:rsid w:val="00F815A5"/>
    <w:rsid w:val="00FC1C8C"/>
    <w:rsid w:val="00FD0591"/>
    <w:rsid w:val="00FD14D3"/>
    <w:rsid w:val="00FD4692"/>
    <w:rsid w:val="00FF4F10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5DF4-D4DD-4BE0-890C-DD035D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D45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45F3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7D45F3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GB"/>
    </w:rPr>
  </w:style>
  <w:style w:type="character" w:styleId="Hyperlink">
    <w:name w:val="Hyperlink"/>
    <w:rsid w:val="007D45F3"/>
    <w:rPr>
      <w:strike w:val="0"/>
      <w:dstrike w:val="0"/>
      <w:color w:val="185FA5"/>
      <w:u w:val="none"/>
      <w:effect w:val="none"/>
    </w:rPr>
  </w:style>
  <w:style w:type="paragraph" w:styleId="NoSpacing">
    <w:name w:val="No Spacing"/>
    <w:qFormat/>
    <w:rsid w:val="007D45F3"/>
    <w:pPr>
      <w:spacing w:after="0" w:line="240" w:lineRule="auto"/>
    </w:pPr>
    <w:rPr>
      <w:rFonts w:ascii="Arial" w:eastAsia="Times New Roman" w:hAnsi="Arial" w:cs="Arial"/>
      <w:sz w:val="24"/>
    </w:rPr>
  </w:style>
  <w:style w:type="paragraph" w:styleId="NormalWeb">
    <w:name w:val="Normal (Web)"/>
    <w:basedOn w:val="Normal"/>
    <w:rsid w:val="007D45F3"/>
    <w:pPr>
      <w:spacing w:after="240" w:line="360" w:lineRule="atLeast"/>
    </w:pPr>
  </w:style>
  <w:style w:type="character" w:styleId="FollowedHyperlink">
    <w:name w:val="FollowedHyperlink"/>
    <w:basedOn w:val="DefaultParagraphFont"/>
    <w:uiPriority w:val="99"/>
    <w:semiHidden/>
    <w:unhideWhenUsed/>
    <w:rsid w:val="007D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uploads/system/uploads/attachment_data/file/85010/disability-definition.pdf" TargetMode="External"/><Relationship Id="rId5" Type="http://schemas.openxmlformats.org/officeDocument/2006/relationships/hyperlink" Target="http://www.legislation.gov.uk/ukpga/2010/15/section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Briggs</dc:creator>
  <cp:keywords/>
  <dc:description/>
  <cp:lastModifiedBy>Alex Briggs</cp:lastModifiedBy>
  <cp:revision>1</cp:revision>
  <dcterms:created xsi:type="dcterms:W3CDTF">2018-07-10T10:48:00Z</dcterms:created>
  <dcterms:modified xsi:type="dcterms:W3CDTF">2018-07-10T10:51:00Z</dcterms:modified>
</cp:coreProperties>
</file>